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B7BFE" w14:textId="24F01749" w:rsidR="00E444BB" w:rsidRPr="00E444BB" w:rsidRDefault="00560349" w:rsidP="00E444BB">
      <w:pPr>
        <w:spacing w:after="0"/>
        <w:jc w:val="right"/>
        <w:rPr>
          <w:rFonts w:ascii="Calibri" w:hAnsi="Calibri" w:cs="Calibri"/>
          <w:b/>
          <w:bCs/>
        </w:rPr>
      </w:pPr>
      <w:r w:rsidRPr="00E444BB">
        <w:rPr>
          <w:rFonts w:ascii="Calibri" w:hAnsi="Calibri" w:cs="Calibri"/>
          <w:b/>
          <w:bCs/>
        </w:rPr>
        <w:t>Załącznik nr 2 do SWZ</w:t>
      </w:r>
    </w:p>
    <w:p w14:paraId="24D9C06C" w14:textId="664E6F2A" w:rsidR="00560349" w:rsidRPr="00E444BB" w:rsidRDefault="00560349" w:rsidP="00E444BB">
      <w:pPr>
        <w:spacing w:after="0"/>
        <w:rPr>
          <w:rFonts w:ascii="Calibri" w:hAnsi="Calibri" w:cs="Calibri"/>
        </w:rPr>
      </w:pPr>
      <w:r w:rsidRPr="00E444BB">
        <w:rPr>
          <w:rFonts w:ascii="Calibri" w:hAnsi="Calibri" w:cs="Calibri"/>
        </w:rPr>
        <w:t>Opis przedmiotu zamówienia (Cześć II – monitory interaktywne)</w:t>
      </w:r>
    </w:p>
    <w:p w14:paraId="49EEFE76" w14:textId="77777777" w:rsidR="00E444BB" w:rsidRDefault="00E444BB" w:rsidP="00E444BB">
      <w:pPr>
        <w:spacing w:after="0"/>
      </w:pP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84"/>
        <w:gridCol w:w="3460"/>
        <w:gridCol w:w="3544"/>
      </w:tblGrid>
      <w:tr w:rsidR="00B353CD" w14:paraId="1D332761" w14:textId="21411AD9" w:rsidTr="00B353CD">
        <w:trPr>
          <w:trHeight w:val="110"/>
        </w:trPr>
        <w:tc>
          <w:tcPr>
            <w:tcW w:w="6062" w:type="dxa"/>
            <w:gridSpan w:val="3"/>
            <w:tcBorders>
              <w:bottom w:val="single" w:sz="4" w:space="0" w:color="auto"/>
            </w:tcBorders>
          </w:tcPr>
          <w:p w14:paraId="10E78703" w14:textId="77777777" w:rsidR="00B353CD" w:rsidRPr="000441EE" w:rsidRDefault="00B353CD" w:rsidP="00CE40E8">
            <w:pPr>
              <w:pStyle w:val="Default"/>
              <w:rPr>
                <w:b/>
                <w:sz w:val="22"/>
                <w:szCs w:val="22"/>
              </w:rPr>
            </w:pPr>
            <w:r w:rsidRPr="000441EE">
              <w:rPr>
                <w:b/>
                <w:sz w:val="22"/>
                <w:szCs w:val="22"/>
              </w:rPr>
              <w:t xml:space="preserve">Monitor interaktywny 75” – minimalne wymagania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9AFC521" w14:textId="77777777" w:rsidR="00B353CD" w:rsidRPr="000441EE" w:rsidRDefault="00B353CD" w:rsidP="00CE40E8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6E1051" w14:paraId="73276133" w14:textId="77777777" w:rsidTr="00EB6300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B488A6" w14:textId="52C21C9F" w:rsidR="006E1051" w:rsidRDefault="006E1051" w:rsidP="006E1051">
            <w:pPr>
              <w:pStyle w:val="Default"/>
              <w:rPr>
                <w:sz w:val="22"/>
                <w:szCs w:val="22"/>
              </w:rPr>
            </w:pPr>
            <w:r>
              <w:rPr>
                <w:rFonts w:eastAsia="Calibri"/>
                <w:b/>
                <w:bCs/>
                <w:smallCaps/>
                <w:sz w:val="20"/>
                <w:szCs w:val="20"/>
              </w:rPr>
              <w:t>Parametr/KOMPONENT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EB3BFF" w14:textId="7BD0CEBC" w:rsidR="006E1051" w:rsidRDefault="006E1051" w:rsidP="006E1051">
            <w:pPr>
              <w:pStyle w:val="Default"/>
              <w:rPr>
                <w:sz w:val="22"/>
                <w:szCs w:val="22"/>
              </w:rPr>
            </w:pPr>
            <w:r>
              <w:rPr>
                <w:rFonts w:eastAsia="Calibri"/>
                <w:b/>
                <w:bCs/>
                <w:smallCaps/>
                <w:sz w:val="20"/>
                <w:szCs w:val="20"/>
              </w:rPr>
              <w:t>Cecha/Wartość/Właściwość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696A7E" w14:textId="237A1EB8" w:rsidR="006E1051" w:rsidRDefault="006E1051" w:rsidP="006E1051">
            <w:pPr>
              <w:pStyle w:val="Default"/>
              <w:rPr>
                <w:sz w:val="22"/>
                <w:szCs w:val="22"/>
              </w:rPr>
            </w:pPr>
            <w:r>
              <w:rPr>
                <w:rFonts w:eastAsia="Calibri"/>
                <w:b/>
                <w:bCs/>
                <w:smallCaps/>
                <w:sz w:val="20"/>
                <w:szCs w:val="20"/>
              </w:rPr>
              <w:t>Spełnia/Nie spełnia/wartość</w:t>
            </w:r>
          </w:p>
        </w:tc>
      </w:tr>
      <w:tr w:rsidR="00B353CD" w14:paraId="661D685B" w14:textId="472A7C13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794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Wprowadzanie informacji przez użytkownika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72D0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Dotykowo lub za pomocą bezbateryjnego pisaka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43CE" w14:textId="77777777" w:rsidR="006E1051" w:rsidRPr="006E1051" w:rsidRDefault="00B353CD" w:rsidP="006E105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E1051"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43E6ACC2" w14:textId="4EDFEA83" w:rsidR="00B353CD" w:rsidRDefault="006E1051" w:rsidP="006E1051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3A86D8D" w14:textId="037E6FBD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6040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Przekątna ekranu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2E0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Min. 75”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504C" w14:textId="74754286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21B0AC9" w14:textId="75C234A5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9E1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Rozdzielczość wyświetlacza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2A2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3840 x 2160@60Hz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9142" w14:textId="514CC44E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F9ACD5C" w14:textId="3153596F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9B1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Typ ekranu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5B3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LCD z bezpośrednim podświetleniem LED.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C8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59AC399" w14:textId="3A2D9230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FB0FB9A" w14:textId="7D4EC156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F26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Jasność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304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475 cd/m2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EAA4" w14:textId="0151AC3E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22630E1D" w14:textId="4E456CB8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FFB6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Kontrast statyczny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CED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5000:1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B233" w14:textId="71731C13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817CF64" w14:textId="438922D2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44D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Żywotność panelu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42A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50 000 godzin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B963" w14:textId="5BE7ABC9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7CCC2D46" w14:textId="331A08C5" w:rsidTr="00B353CD">
        <w:trPr>
          <w:trHeight w:val="3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EBF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Technologia pozycjonowania dotyku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7AB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Podczerwień z 50 punktami dotyku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4683" w14:textId="00A87CF3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716C462" w14:textId="12D0B402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D25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dotyku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096F" w14:textId="7AFAD1AD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Maksymalnie </w:t>
            </w:r>
            <w:r w:rsidR="007B494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ms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ED7" w14:textId="0AF0ED48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792B5E2" w14:textId="05271E34" w:rsidTr="00B353CD">
        <w:trPr>
          <w:trHeight w:val="172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D45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operacyjny oraz procesor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022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Wbudowany system Android w wersji co najmniej 16.0 z certyfikatem EDLA</w:t>
            </w:r>
          </w:p>
          <w:p w14:paraId="0BF74A2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Pamięć RAM co najmniej 8 GB </w:t>
            </w:r>
          </w:p>
          <w:p w14:paraId="28E414E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Wbudowana pamięć wewnętrzna co najmniej 128 GB </w:t>
            </w:r>
          </w:p>
          <w:p w14:paraId="5103BDB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Procesor co najmniej 8-rdzeniowy o wydajności nie niższej niż 4700 w teście Single CPU Systems (</w:t>
            </w:r>
            <w:proofErr w:type="spellStart"/>
            <w:r>
              <w:rPr>
                <w:sz w:val="22"/>
                <w:szCs w:val="22"/>
              </w:rPr>
              <w:t>CpuBenchmark</w:t>
            </w:r>
            <w:proofErr w:type="spellEnd"/>
            <w:r>
              <w:rPr>
                <w:sz w:val="22"/>
                <w:szCs w:val="22"/>
              </w:rPr>
              <w:t xml:space="preserve"> – według wyników opublikowanych na stronie https://www.cpubenchmark.net/cpu-list/all) z 4-rdzeniowym układem graficznym wspierającym nowoczesne interfejsy API: </w:t>
            </w:r>
            <w:proofErr w:type="spellStart"/>
            <w:r>
              <w:rPr>
                <w:sz w:val="22"/>
                <w:szCs w:val="22"/>
              </w:rPr>
              <w:t>OpenGL</w:t>
            </w:r>
            <w:proofErr w:type="spellEnd"/>
            <w:r>
              <w:rPr>
                <w:sz w:val="22"/>
                <w:szCs w:val="22"/>
              </w:rPr>
              <w:t xml:space="preserve"> ES 3.2, </w:t>
            </w:r>
            <w:proofErr w:type="spellStart"/>
            <w:r>
              <w:rPr>
                <w:sz w:val="22"/>
                <w:szCs w:val="22"/>
              </w:rPr>
              <w:t>OpenCL</w:t>
            </w:r>
            <w:proofErr w:type="spellEnd"/>
            <w:r>
              <w:rPr>
                <w:sz w:val="22"/>
                <w:szCs w:val="22"/>
              </w:rPr>
              <w:t xml:space="preserve"> 2.2 oraz </w:t>
            </w:r>
            <w:proofErr w:type="spellStart"/>
            <w:r>
              <w:rPr>
                <w:sz w:val="22"/>
                <w:szCs w:val="22"/>
              </w:rPr>
              <w:t>Vulkan</w:t>
            </w:r>
            <w:proofErr w:type="spellEnd"/>
            <w:r>
              <w:rPr>
                <w:sz w:val="22"/>
                <w:szCs w:val="22"/>
              </w:rPr>
              <w:t xml:space="preserve"> 1.2.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6091" w14:textId="58DE2224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4436F9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FDFD43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4BA2717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47A721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FA151CA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FC86E4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73BB2E0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2CB78E7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043B4AE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0772153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4A767B2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FEA0A9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0A44F0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8BE5A2D" w14:textId="1A782D5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75FAF659" w14:textId="49964D69" w:rsidTr="00B353CD">
        <w:trPr>
          <w:trHeight w:val="24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57B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Dodatkowe funkcje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319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Wbudowany filtr światła niebieskiego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1EB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6247F8D" w14:textId="0D6FD146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:rsidRPr="00B353CD" w14:paraId="5EBF8B68" w14:textId="613E05DC" w:rsidTr="00B353CD">
        <w:trPr>
          <w:trHeight w:val="78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BBE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Porty komunikacyjne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70D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4x USB w standardzie USB 3.0 lub wyższym, w tym dwa z przodu monitora </w:t>
            </w:r>
          </w:p>
          <w:p w14:paraId="79C53658" w14:textId="77777777" w:rsidR="007B4946" w:rsidRDefault="007B4946" w:rsidP="00CE40E8">
            <w:pPr>
              <w:pStyle w:val="Default"/>
              <w:rPr>
                <w:sz w:val="22"/>
                <w:szCs w:val="22"/>
              </w:rPr>
            </w:pPr>
            <w:r w:rsidRPr="007B4946">
              <w:rPr>
                <w:sz w:val="22"/>
                <w:szCs w:val="22"/>
              </w:rPr>
              <w:t xml:space="preserve">min. 2x USB-C, w tym co najmniej jeden umieszczony z przodu monitora obsługujący standard DP 1.2, USB 2.0 (lub wyższy) oraz ładowanie </w:t>
            </w:r>
          </w:p>
          <w:p w14:paraId="6C90E809" w14:textId="1B0DC181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3x USB </w:t>
            </w:r>
            <w:proofErr w:type="spellStart"/>
            <w:r>
              <w:rPr>
                <w:sz w:val="22"/>
                <w:szCs w:val="22"/>
              </w:rPr>
              <w:t>Touch</w:t>
            </w:r>
            <w:proofErr w:type="spellEnd"/>
            <w:r>
              <w:rPr>
                <w:sz w:val="22"/>
                <w:szCs w:val="22"/>
              </w:rPr>
              <w:t xml:space="preserve"> w tym jeden z przodu monitora </w:t>
            </w:r>
          </w:p>
          <w:p w14:paraId="0E2293EA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fr-CH"/>
              </w:rPr>
            </w:pPr>
            <w:r w:rsidRPr="004C3DDB">
              <w:rPr>
                <w:sz w:val="22"/>
                <w:szCs w:val="22"/>
                <w:lang w:val="fr-CH"/>
              </w:rPr>
              <w:t xml:space="preserve">1x RS232, </w:t>
            </w:r>
          </w:p>
          <w:p w14:paraId="5F91282F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fr-CH"/>
              </w:rPr>
            </w:pPr>
            <w:r w:rsidRPr="004C3DDB">
              <w:rPr>
                <w:sz w:val="22"/>
                <w:szCs w:val="22"/>
                <w:lang w:val="fr-CH"/>
              </w:rPr>
              <w:t xml:space="preserve">2x LAN (1000 Mbps)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1247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A04DA9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A9AA7E7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329CA5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5447E6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647C0EF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CCA132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F4D4A68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A42C599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D81BF0F" w14:textId="77777777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7BD1D500" w14:textId="77777777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2373A742" w14:textId="3BE56001" w:rsidR="007B4946" w:rsidRDefault="007B4946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772C3E4D" w14:textId="26E45CC1" w:rsidTr="00B353CD">
        <w:trPr>
          <w:trHeight w:val="78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0A0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Porty wideo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2C1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Wejścia wideo: </w:t>
            </w:r>
          </w:p>
          <w:p w14:paraId="3832AEB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x HDMI 2.0 w tym jeden z przodu monitora </w:t>
            </w:r>
          </w:p>
          <w:p w14:paraId="3430008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Wyjścia wideo: </w:t>
            </w:r>
          </w:p>
          <w:p w14:paraId="309249F6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 x HDMI 2.0 umożliwiający zduplikowanie obrazu monitora interaktywnego na kolejnym wyświetlaczu.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93B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  <w:p w14:paraId="6E3AC736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EE26F61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483A50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95EA78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  <w:p w14:paraId="1F95CEF3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2B2D8A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1C7206C" w14:textId="0A737074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1215621" w14:textId="6F338D92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0B4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Porty audio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8894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x wejście audio, 1x wyjście audio, 1 x SPDIF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E743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27CB1F0A" w14:textId="250264F7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A6BFCB0" w14:textId="367285FF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0AF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Slot na komputer wewnętrzny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F9B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 na instalację komputera wewnętrznego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74B0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628B466D" w14:textId="1BB06964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0C16984" w14:textId="1419A5AF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BFC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Komunikacja bezprzewodowa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3F4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Zaimplementowana przez producenta monitora komunikacja bezprzewodowa </w:t>
            </w:r>
          </w:p>
          <w:p w14:paraId="2ABCA9DE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en-GB"/>
              </w:rPr>
            </w:pPr>
            <w:r w:rsidRPr="004C3DDB">
              <w:rPr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WiFi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 xml:space="preserve"> 802.11 a/b/g/n/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ac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>/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ax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 xml:space="preserve"> </w:t>
            </w:r>
          </w:p>
          <w:p w14:paraId="22CD8058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Bluetooth obsługujący standard Bluetooth 5.4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B69F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143A16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24CF3BB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BB07D97" w14:textId="77777777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4417EB32" w14:textId="77777777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36F5D522" w14:textId="246639E9" w:rsidR="006E1051" w:rsidRDefault="006E1051" w:rsidP="006E1051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09C09D41" w14:textId="0FFE59CA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39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Głośniki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4C87" w14:textId="209D1AC7" w:rsidR="00B353CD" w:rsidRDefault="007B4946" w:rsidP="00CE40E8">
            <w:pPr>
              <w:pStyle w:val="Default"/>
              <w:rPr>
                <w:sz w:val="22"/>
                <w:szCs w:val="22"/>
              </w:rPr>
            </w:pPr>
            <w:r w:rsidRPr="007B4946">
              <w:rPr>
                <w:sz w:val="22"/>
                <w:szCs w:val="22"/>
              </w:rPr>
              <w:t>Wbudowane w monitor o mocy łącznej co najmniej 60 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ED03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2BC74518" w14:textId="103F3773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34D2AE4" w14:textId="16B271BA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81A8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Konta użytkowników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E8F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umożliwiający tworzenie kont użytkowników oraz zabezpieczenie dostępu do nich hasłem.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C7B6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104788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039E86B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6C1B566" w14:textId="37C767AD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2B2062EC" w14:textId="6058F92C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3A88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Aplikacje i funkcjonalności oprogramowania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34B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biała tablica </w:t>
            </w:r>
          </w:p>
          <w:p w14:paraId="358945D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rozpoznawanie pisma w języku polskim </w:t>
            </w:r>
          </w:p>
          <w:p w14:paraId="6E49741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funkcja pisania dwoma kolorami jednocześnie </w:t>
            </w:r>
          </w:p>
          <w:p w14:paraId="12F7838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funkcja nanoszenia notatek na dowolnej treści wyświetlanej przez monitor </w:t>
            </w:r>
          </w:p>
          <w:p w14:paraId="3C7D9E8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przeglądarka internetowa </w:t>
            </w:r>
          </w:p>
          <w:p w14:paraId="3A3825C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aplikacja umożliwiająca bezprzewodowe współdzielenie ekranów urządzeń mobilnych na monitorze. </w:t>
            </w:r>
          </w:p>
          <w:p w14:paraId="170EBAC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 musi umożliwiać jednoczesne udostępnianie ekranów z minimum 9 urządzeń zewnętrznych działających na systemach Android, iOS, Windows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2FB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1A3905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D40CA63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692DEF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B80F1A3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CB81777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E71ED9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3B4330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1410883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5770388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1CF4AC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B98BAA1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D23D06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1FF8AFE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198C008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E7E162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623B1D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05BF522" w14:textId="726AC512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A55E6F2" w14:textId="72D8059F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D08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Akcesoria dostarczane z monitorem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87E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2x bezbateryjny pisak przeznaczony do dotykowej obsługi monitora, </w:t>
            </w:r>
          </w:p>
          <w:p w14:paraId="7FBCD5D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pilot bezprzewodowy do obsługi monitora, </w:t>
            </w:r>
          </w:p>
          <w:p w14:paraId="0A63C8A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przewód zasilający, </w:t>
            </w:r>
          </w:p>
          <w:p w14:paraId="3114C5B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kabel USB </w:t>
            </w:r>
          </w:p>
          <w:p w14:paraId="04F10526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kabel HDMI </w:t>
            </w:r>
          </w:p>
          <w:p w14:paraId="2D5F413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uchwyt do montażu monitora na ścianie kompatybilny ze standardem VESA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236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0197603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04DA6A7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F909F0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A3130BF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B4FB40F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22D8C3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868C91D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4E17B1F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45C90A8" w14:textId="36F81AAD" w:rsidR="00B353CD" w:rsidRDefault="00B353CD" w:rsidP="00B353CD">
            <w:pPr>
              <w:pStyle w:val="Default"/>
              <w:rPr>
                <w:sz w:val="22"/>
                <w:szCs w:val="22"/>
              </w:rPr>
            </w:pPr>
          </w:p>
        </w:tc>
      </w:tr>
      <w:tr w:rsidR="00B353CD" w14:paraId="41A03E00" w14:textId="4E266C73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B77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Zgodność z wymaganiami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489D" w14:textId="77777777" w:rsidR="00B353CD" w:rsidRPr="00D971C4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Deklaracja zgodności UE lub równoważna, ISO 9001 dla producenta monitora, ISO 14001 dla producenta monitora. </w:t>
            </w:r>
            <w:r>
              <w:rPr>
                <w:sz w:val="22"/>
                <w:szCs w:val="22"/>
              </w:rPr>
              <w:br/>
            </w:r>
            <w:r w:rsidRPr="00D971C4">
              <w:rPr>
                <w:sz w:val="22"/>
                <w:szCs w:val="22"/>
              </w:rPr>
              <w:t xml:space="preserve">Certyfikat niskiej emisji światła </w:t>
            </w:r>
            <w:r w:rsidRPr="00D971C4">
              <w:rPr>
                <w:sz w:val="22"/>
                <w:szCs w:val="22"/>
              </w:rPr>
              <w:lastRenderedPageBreak/>
              <w:t>niebieskiego dla oferowanego modelu monitora</w:t>
            </w:r>
            <w:r>
              <w:rPr>
                <w:sz w:val="22"/>
                <w:szCs w:val="22"/>
              </w:rPr>
              <w:t>.</w:t>
            </w:r>
          </w:p>
          <w:p w14:paraId="6EA16B5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D971C4">
              <w:rPr>
                <w:sz w:val="22"/>
                <w:szCs w:val="22"/>
              </w:rPr>
              <w:t>Dokumenty należy dołączyć do oferty.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B71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  <w:p w14:paraId="7D276B8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A821C30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0F3582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288EBC3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1788AB0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  <w:p w14:paraId="158ED69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3CBA96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31B5570" w14:textId="572E13D4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8BBB630" w14:textId="3AA9857A" w:rsidTr="00B353CD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6BD4" w14:textId="77777777" w:rsidR="00B353CD" w:rsidRPr="003649C2" w:rsidRDefault="00B353CD" w:rsidP="00CE40E8">
            <w:pPr>
              <w:pStyle w:val="Default"/>
              <w:rPr>
                <w:bCs/>
                <w:sz w:val="22"/>
                <w:szCs w:val="22"/>
              </w:rPr>
            </w:pPr>
            <w:r w:rsidRPr="003649C2">
              <w:rPr>
                <w:bCs/>
              </w:rPr>
              <w:lastRenderedPageBreak/>
              <w:t>Warunki gwarancji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781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401F2B">
              <w:t xml:space="preserve">5-letnia gwarancja producenta w trybie </w:t>
            </w:r>
            <w:proofErr w:type="spellStart"/>
            <w:r w:rsidRPr="00401F2B">
              <w:t>door</w:t>
            </w:r>
            <w:proofErr w:type="spellEnd"/>
            <w:r w:rsidRPr="00401F2B">
              <w:t>-to-</w:t>
            </w:r>
            <w:proofErr w:type="spellStart"/>
            <w:r w:rsidRPr="00401F2B">
              <w:t>door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9E4D" w14:textId="377FDDBC" w:rsidR="00B353CD" w:rsidRDefault="006E1051" w:rsidP="00CE40E8">
            <w:pPr>
              <w:pStyle w:val="Default"/>
            </w:pPr>
            <w:r w:rsidRPr="006E1051">
              <w:t>…………………………………………</w:t>
            </w:r>
          </w:p>
          <w:p w14:paraId="1472605B" w14:textId="3D887867" w:rsidR="006E1051" w:rsidRPr="00401F2B" w:rsidRDefault="006E1051" w:rsidP="00CE40E8">
            <w:pPr>
              <w:pStyle w:val="Default"/>
            </w:pPr>
            <w:r w:rsidRPr="006E1051">
              <w:t>…………………………………………</w:t>
            </w:r>
          </w:p>
        </w:tc>
      </w:tr>
      <w:tr w:rsidR="00E62275" w14:paraId="768031EF" w14:textId="02E73E08" w:rsidTr="003E1397">
        <w:trPr>
          <w:trHeight w:val="1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3351" w14:textId="30C86ABF" w:rsidR="00E62275" w:rsidRPr="003649C2" w:rsidRDefault="00E62275" w:rsidP="00CE40E8">
            <w:pPr>
              <w:pStyle w:val="Default"/>
              <w:rPr>
                <w:bCs/>
              </w:rPr>
            </w:pPr>
            <w:r>
              <w:rPr>
                <w:bCs/>
              </w:rPr>
              <w:t>Warunki dodatkowe do spełnienia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71AF" w14:textId="77777777" w:rsidR="00E62275" w:rsidRDefault="00E62275" w:rsidP="00E62275">
            <w:pPr>
              <w:pStyle w:val="Default"/>
            </w:pPr>
            <w:r>
              <w:t>Każdy z monitorów musi zostać rozpakowany i należy dokonać pierwszego uruchomienia testowego w obecności przedstawiciela zamawiającego w celu weryfikacji poprawności działania matrycy (brak wad fabrycznych/uszkodzeń transportowych).</w:t>
            </w:r>
          </w:p>
          <w:p w14:paraId="030C0824" w14:textId="77777777" w:rsidR="00E62275" w:rsidRPr="003649C2" w:rsidRDefault="00E62275" w:rsidP="00E62275">
            <w:pPr>
              <w:pStyle w:val="Default"/>
            </w:pPr>
            <w:r w:rsidRPr="003649C2">
              <w:t>W ramach gwarancji jeśli naprawa monitora</w:t>
            </w:r>
          </w:p>
          <w:p w14:paraId="7FA0FE14" w14:textId="77777777" w:rsidR="00E62275" w:rsidRPr="003649C2" w:rsidRDefault="00E62275" w:rsidP="00CE40E8">
            <w:pPr>
              <w:pStyle w:val="Default"/>
            </w:pPr>
            <w:r w:rsidRPr="003649C2">
              <w:t>interaktywnego potrwa więcej niż 14 dni</w:t>
            </w:r>
          </w:p>
          <w:p w14:paraId="7C436A81" w14:textId="2537E668" w:rsidR="00E62275" w:rsidRPr="003649C2" w:rsidRDefault="00E62275" w:rsidP="00B353CD">
            <w:pPr>
              <w:pStyle w:val="Default"/>
            </w:pPr>
            <w:r w:rsidRPr="003649C2">
              <w:t xml:space="preserve">zagwarantowany będzie monitor zastępczy </w:t>
            </w:r>
            <w:r w:rsidR="00356CE1" w:rsidRPr="00356CE1">
              <w:t>o parametrach nie gorszych niż parametry naprawianego monitora</w:t>
            </w:r>
            <w:r w:rsidRPr="003649C2">
              <w:t>.</w:t>
            </w:r>
          </w:p>
        </w:tc>
      </w:tr>
      <w:tr w:rsidR="00B353CD" w14:paraId="73139B71" w14:textId="4159E082" w:rsidTr="00B353CD">
        <w:trPr>
          <w:trHeight w:val="110"/>
        </w:trPr>
        <w:tc>
          <w:tcPr>
            <w:tcW w:w="6062" w:type="dxa"/>
            <w:gridSpan w:val="3"/>
            <w:tcBorders>
              <w:bottom w:val="single" w:sz="4" w:space="0" w:color="auto"/>
            </w:tcBorders>
          </w:tcPr>
          <w:p w14:paraId="2F08950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</w:p>
          <w:p w14:paraId="774A53C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</w:p>
          <w:p w14:paraId="797E085C" w14:textId="77777777" w:rsidR="00B353CD" w:rsidRPr="000441EE" w:rsidRDefault="00B353CD" w:rsidP="00CE40E8">
            <w:pPr>
              <w:pStyle w:val="Default"/>
              <w:rPr>
                <w:b/>
                <w:sz w:val="22"/>
                <w:szCs w:val="22"/>
              </w:rPr>
            </w:pPr>
            <w:r w:rsidRPr="000441EE">
              <w:rPr>
                <w:b/>
                <w:sz w:val="22"/>
                <w:szCs w:val="22"/>
              </w:rPr>
              <w:t xml:space="preserve">Monitor interaktywny 86” – minimalne wymagania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3006BF8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</w:p>
        </w:tc>
      </w:tr>
      <w:tr w:rsidR="00B353CD" w14:paraId="7D414177" w14:textId="0DEF8CBF" w:rsidTr="00B353CD">
        <w:trPr>
          <w:trHeight w:val="781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3F2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Wprowadzanie informacji przez użytkownika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93C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Dotykowo lub za pomocą bezbateryjnego pisaka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F6A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9F72CEA" w14:textId="4077D55A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03D2D4C" w14:textId="5A82E951" w:rsidTr="00B353CD">
        <w:trPr>
          <w:trHeight w:val="243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673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Przekątna ekranu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B17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Min. 86”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C03C" w14:textId="4053F1B4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7DFC0D2A" w14:textId="3B04A8A5" w:rsidTr="00B353CD">
        <w:trPr>
          <w:trHeight w:val="512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9B3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Rozdzielczość wyświetlacza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832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3840 x 2160@60Hz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9CAE" w14:textId="2DFBF1C8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1C316B7C" w14:textId="2A7597C7" w:rsidTr="00B353CD">
        <w:trPr>
          <w:trHeight w:val="244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10D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Typ ekranu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3F34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LCD z bezpośrednim podświetleniem LED.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99E5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7C4C7B97" w14:textId="3A0DA2AD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CEDDDCF" w14:textId="1D2E48F1" w:rsidTr="00B353CD">
        <w:trPr>
          <w:trHeight w:val="110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335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Jasność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CE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475 cd/m2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0D69" w14:textId="6FEF7CBE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71893F46" w14:textId="0A5C300B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314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Kontrast statyczny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696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5000:1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C0A2" w14:textId="59C7A2FD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08063A0" w14:textId="1109C7E4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5CBD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Żywotność panelu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7F5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50 000 godzin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42C8" w14:textId="53A8F9E2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EECA337" w14:textId="057CBB0A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CE1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Technologia pozycjonowania dotyku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F1F8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Podczerwień z 50 punktami dotyku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33F2" w14:textId="63B9DF18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FC039BE" w14:textId="77757F10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52F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dotyku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B8D8" w14:textId="31402A68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Maksymalnie </w:t>
            </w:r>
            <w:r w:rsidR="007B494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ms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72D5" w14:textId="41696084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FB2E573" w14:textId="007A567C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10D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operacyjny oraz procesor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B71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Wbudowany system Android w wersji co najmniej 16.0 z certyfikatem EDLA</w:t>
            </w:r>
          </w:p>
          <w:p w14:paraId="36A18546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Pamięć RAM co najmniej 8 GB </w:t>
            </w:r>
          </w:p>
          <w:p w14:paraId="6D82A33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Wbudowana pamięć wewnętrzna co najmniej 128 GB </w:t>
            </w:r>
          </w:p>
          <w:p w14:paraId="47BD996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Procesor co najmniej 8-rdzeniowy o wydajności nie niższej niż 4700 w teście Single CPU Systems (</w:t>
            </w:r>
            <w:proofErr w:type="spellStart"/>
            <w:r>
              <w:rPr>
                <w:sz w:val="22"/>
                <w:szCs w:val="22"/>
              </w:rPr>
              <w:t>CpuBenchmark</w:t>
            </w:r>
            <w:proofErr w:type="spellEnd"/>
            <w:r>
              <w:rPr>
                <w:sz w:val="22"/>
                <w:szCs w:val="22"/>
              </w:rPr>
              <w:t xml:space="preserve"> – według wyników opublikowanych na stronie https://www.cpubenchmark.net/cpu-list/all) z 4-rdzeniowym układem graficznym wspierającym nowoczesne interfejsy API: </w:t>
            </w:r>
            <w:proofErr w:type="spellStart"/>
            <w:r>
              <w:rPr>
                <w:sz w:val="22"/>
                <w:szCs w:val="22"/>
              </w:rPr>
              <w:t>OpenGL</w:t>
            </w:r>
            <w:proofErr w:type="spellEnd"/>
            <w:r>
              <w:rPr>
                <w:sz w:val="22"/>
                <w:szCs w:val="22"/>
              </w:rPr>
              <w:t xml:space="preserve"> ES 3.2, </w:t>
            </w:r>
            <w:proofErr w:type="spellStart"/>
            <w:r>
              <w:rPr>
                <w:sz w:val="22"/>
                <w:szCs w:val="22"/>
              </w:rPr>
              <w:t>OpenCL</w:t>
            </w:r>
            <w:proofErr w:type="spellEnd"/>
            <w:r>
              <w:rPr>
                <w:sz w:val="22"/>
                <w:szCs w:val="22"/>
              </w:rPr>
              <w:t xml:space="preserve"> 2.2 oraz </w:t>
            </w:r>
            <w:proofErr w:type="spellStart"/>
            <w:r>
              <w:rPr>
                <w:sz w:val="22"/>
                <w:szCs w:val="22"/>
              </w:rPr>
              <w:t>Vulkan</w:t>
            </w:r>
            <w:proofErr w:type="spellEnd"/>
            <w:r>
              <w:rPr>
                <w:sz w:val="22"/>
                <w:szCs w:val="22"/>
              </w:rPr>
              <w:t xml:space="preserve"> 1.2.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F67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03BC40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B9C0600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43CFA2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255C80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94CEEC1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65B723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D3A0060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04BFB54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E10986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DB2A1AD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5CFDEB9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DD82D1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946FF5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5734960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0548552" w14:textId="3B30ECC2" w:rsidR="00B353CD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E591401" w14:textId="758B966B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4F3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Dodatkowe funkcje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365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Wbudowany filtr światła niebieskiego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3708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7168760" w14:textId="7A8EE4C1" w:rsidR="006E1051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:rsidRPr="00B353CD" w14:paraId="22E6C1E1" w14:textId="06543523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471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Porty komunikacyjne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6B86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4x USB w standardzie USB 3.0 lub wyższym, w tym dwa z przodu monitora </w:t>
            </w:r>
          </w:p>
          <w:p w14:paraId="50FE9055" w14:textId="77777777" w:rsidR="007B4946" w:rsidRDefault="007B4946" w:rsidP="00CE40E8">
            <w:pPr>
              <w:pStyle w:val="Default"/>
              <w:rPr>
                <w:sz w:val="22"/>
                <w:szCs w:val="22"/>
              </w:rPr>
            </w:pPr>
            <w:r w:rsidRPr="007B4946">
              <w:rPr>
                <w:sz w:val="22"/>
                <w:szCs w:val="22"/>
              </w:rPr>
              <w:t xml:space="preserve">min. 2x USB-C, w tym co najmniej jeden umieszczony z przodu monitora obsługujący standard DP 1.2, USB 2.0 (lub wyższy) oraz ładowanie </w:t>
            </w:r>
          </w:p>
          <w:p w14:paraId="5EDB4865" w14:textId="4FC1985A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3x USB </w:t>
            </w:r>
            <w:proofErr w:type="spellStart"/>
            <w:r>
              <w:rPr>
                <w:sz w:val="22"/>
                <w:szCs w:val="22"/>
              </w:rPr>
              <w:t>Touch</w:t>
            </w:r>
            <w:proofErr w:type="spellEnd"/>
            <w:r>
              <w:rPr>
                <w:sz w:val="22"/>
                <w:szCs w:val="22"/>
              </w:rPr>
              <w:t xml:space="preserve"> w tym jeden z przodu monitora </w:t>
            </w:r>
          </w:p>
          <w:p w14:paraId="1D752DF9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fr-CH"/>
              </w:rPr>
            </w:pPr>
            <w:r w:rsidRPr="004C3DDB">
              <w:rPr>
                <w:sz w:val="22"/>
                <w:szCs w:val="22"/>
                <w:lang w:val="fr-CH"/>
              </w:rPr>
              <w:t xml:space="preserve">1x RS232, </w:t>
            </w:r>
          </w:p>
          <w:p w14:paraId="337176C9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fr-CH"/>
              </w:rPr>
            </w:pPr>
            <w:r w:rsidRPr="004C3DDB">
              <w:rPr>
                <w:sz w:val="22"/>
                <w:szCs w:val="22"/>
                <w:lang w:val="fr-CH"/>
              </w:rPr>
              <w:t xml:space="preserve">2x LAN (1000 Mbps)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0BE4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EA70996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9279E93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202561A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EADE828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0B00FAA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6AD68D2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59AFF28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63B6438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B9F0686" w14:textId="4CF0B539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3D66CB98" w14:textId="77777777" w:rsidR="00B353CD" w:rsidRDefault="006E1051" w:rsidP="006E1051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67872939" w14:textId="2B9D52CC" w:rsidR="007B4946" w:rsidRDefault="007B4946" w:rsidP="006E1051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04088EFD" w14:textId="474561AC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ABC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Porty wideo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DA39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Wejścia wideo: </w:t>
            </w:r>
          </w:p>
          <w:p w14:paraId="28679520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x HDMI 2.0 w tym jeden z przodu monitora </w:t>
            </w:r>
          </w:p>
          <w:p w14:paraId="688940D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Wyjścia wideo: </w:t>
            </w:r>
          </w:p>
          <w:p w14:paraId="748A987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x HDMI 2.0 umożliwiający zduplikowanie obrazu monitora interaktywnego na kolejnym wyświetlaczu.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954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9E62102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C8D2D3B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B3A152D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E4B2555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3E41160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30655C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BC0E7E3" w14:textId="5B198452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1BAE55A" w14:textId="428CD897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2D64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Porty audio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38F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x wejście audio, 1x wyjście audio, 1 x SPDIF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3D0B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305DECA0" w14:textId="312FDCA8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F9DBD08" w14:textId="1E4B92D0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846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Slot na komputer wewnętrzny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A9D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Port na instalację komputera wewnętrznego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595E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544C037D" w14:textId="49F7FC0E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3D7D33E0" w14:textId="032EA8A8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C0C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Komunikacja bezprzewodowa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BF0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Zaimplementowana przez producenta monitora komunikacja bezprzewodowa </w:t>
            </w:r>
          </w:p>
          <w:p w14:paraId="43F210C4" w14:textId="77777777" w:rsidR="00B353CD" w:rsidRPr="004C3DDB" w:rsidRDefault="00B353CD" w:rsidP="00CE40E8">
            <w:pPr>
              <w:pStyle w:val="Default"/>
              <w:rPr>
                <w:sz w:val="22"/>
                <w:szCs w:val="22"/>
                <w:lang w:val="en-GB"/>
              </w:rPr>
            </w:pPr>
            <w:r w:rsidRPr="004C3DDB">
              <w:rPr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WiFi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 xml:space="preserve"> 802.11 a/b/g/n/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ac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>/</w:t>
            </w:r>
            <w:proofErr w:type="spellStart"/>
            <w:r w:rsidRPr="004C3DDB">
              <w:rPr>
                <w:sz w:val="22"/>
                <w:szCs w:val="22"/>
                <w:lang w:val="en-GB"/>
              </w:rPr>
              <w:t>ax</w:t>
            </w:r>
            <w:proofErr w:type="spellEnd"/>
            <w:r w:rsidRPr="004C3DDB">
              <w:rPr>
                <w:sz w:val="22"/>
                <w:szCs w:val="22"/>
                <w:lang w:val="en-GB"/>
              </w:rPr>
              <w:t xml:space="preserve"> </w:t>
            </w:r>
          </w:p>
          <w:p w14:paraId="387A0E2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Bluetooth obsługujący standard Bluetooth 5.4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06AF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6095A5E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FDC861E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C7AB72E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AD24F48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008EB21" w14:textId="413842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473252C5" w14:textId="6131305F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E614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Głośniki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4E9B" w14:textId="503E2AB5" w:rsidR="00B353CD" w:rsidRDefault="007B4946" w:rsidP="00CE40E8">
            <w:pPr>
              <w:pStyle w:val="Default"/>
              <w:rPr>
                <w:sz w:val="22"/>
                <w:szCs w:val="22"/>
              </w:rPr>
            </w:pPr>
            <w:r w:rsidRPr="007B4946">
              <w:rPr>
                <w:sz w:val="22"/>
                <w:szCs w:val="22"/>
              </w:rPr>
              <w:t>Wbudowane w monitor o mocy łącznej co najmniej 60 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C61A" w14:textId="77777777" w:rsidR="00B353CD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  <w:p w14:paraId="3719A61F" w14:textId="3668846C" w:rsidR="006E1051" w:rsidRDefault="006E1051" w:rsidP="00CE40E8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D673F27" w14:textId="6E06C588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DD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Konta użytkowników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E4D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umożliwiający tworzenie kont użytkowników oraz zabezpieczenie dostępu do nich hasłem.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6D08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FCEC90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ED7D1B6" w14:textId="77777777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4D4DD2F" w14:textId="22A28817" w:rsidR="006E1051" w:rsidRDefault="006E1051" w:rsidP="00B353CD">
            <w:pPr>
              <w:pStyle w:val="Default"/>
              <w:rPr>
                <w:sz w:val="22"/>
                <w:szCs w:val="22"/>
              </w:rPr>
            </w:pPr>
            <w:r w:rsidRPr="006E1051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0EFA3665" w14:textId="45360168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A68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Aplikacje i funkcjonalności oprogramowania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E12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biała tablica </w:t>
            </w:r>
          </w:p>
          <w:p w14:paraId="7404CFD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rozpoznawanie pisma w języku polskim </w:t>
            </w:r>
          </w:p>
          <w:p w14:paraId="77A70415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funkcja pisania dwoma kolorami jednocześnie </w:t>
            </w:r>
          </w:p>
          <w:p w14:paraId="5D549FD3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funkcja nanoszenia notatek na dowolnej treści wyświetlanej przez monitor </w:t>
            </w:r>
          </w:p>
          <w:p w14:paraId="128447C8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przeglądarka internetowa </w:t>
            </w:r>
          </w:p>
          <w:p w14:paraId="77C28D3C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aplikacja umożliwiająca bezprzewodowe współdzielenie ekranów urządzeń mobilnych na monitorze. </w:t>
            </w:r>
          </w:p>
          <w:p w14:paraId="7DB11ED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Monitor musi umożliwiać jednoczesne udostępnianie ekranów z minimum 9 urządzeń </w:t>
            </w:r>
            <w:r>
              <w:rPr>
                <w:sz w:val="22"/>
                <w:szCs w:val="22"/>
              </w:rPr>
              <w:lastRenderedPageBreak/>
              <w:t>zewnętrznych działających na systemach Android, iOS, Windows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501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  <w:p w14:paraId="69406DC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7C0175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F4CAA0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B243360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6D3B960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37B6700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02B3DA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5E8CA3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EA19F5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96A3813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AF61396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D5A1D6F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5281127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D26D93D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668CB5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D4E45DD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3E0C880" w14:textId="7EDB0706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lastRenderedPageBreak/>
              <w:t>……………………………………………</w:t>
            </w:r>
          </w:p>
        </w:tc>
      </w:tr>
      <w:tr w:rsidR="00B353CD" w14:paraId="2C439CD1" w14:textId="2178A88C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6B0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Akcesoria dostarczane z monitorem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B712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2x bezbateryjny pisak przeznaczony do dotykowej obsługi monitora, </w:t>
            </w:r>
          </w:p>
          <w:p w14:paraId="06670AF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pilot bezprzewodowy do obsługi monitora, </w:t>
            </w:r>
          </w:p>
          <w:p w14:paraId="3A1CDFB4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przewód zasilający, </w:t>
            </w:r>
          </w:p>
          <w:p w14:paraId="00BECFC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kabel USB </w:t>
            </w:r>
          </w:p>
          <w:p w14:paraId="3336323B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kabel HDMI </w:t>
            </w:r>
          </w:p>
          <w:p w14:paraId="4131BD9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uchwyt do montażu monitora na ścianie kompatybilny ze standardem VESA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C84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7EB3464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E9C8C21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6B8A296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4420ABE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4A2E1FB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7C4348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D20BAF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1BB0B8D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2CE6D8BB" w14:textId="504BAD60" w:rsidR="00B353CD" w:rsidRDefault="00B353CD" w:rsidP="006E1051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5EBAD8E6" w14:textId="2F15378E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D43E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Zgodność z wymaganiami 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31F5" w14:textId="77777777" w:rsidR="00B353CD" w:rsidRPr="00D971C4" w:rsidRDefault="00B353CD" w:rsidP="00CE40E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Deklaracja zgodności UE lub równoważna, ISO 9001 dla producenta monitora, ISO 14001 dla producenta monitora. </w:t>
            </w:r>
            <w:r>
              <w:rPr>
                <w:sz w:val="22"/>
                <w:szCs w:val="22"/>
              </w:rPr>
              <w:br/>
            </w:r>
            <w:r w:rsidRPr="00D971C4">
              <w:rPr>
                <w:sz w:val="22"/>
                <w:szCs w:val="22"/>
              </w:rPr>
              <w:t>Certyfikat niskiej emisji światła niebieskiego dla oferowanego modelu monitora</w:t>
            </w:r>
            <w:r>
              <w:rPr>
                <w:sz w:val="22"/>
                <w:szCs w:val="22"/>
              </w:rPr>
              <w:t>.</w:t>
            </w:r>
          </w:p>
          <w:p w14:paraId="475338E7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D971C4">
              <w:rPr>
                <w:sz w:val="22"/>
                <w:szCs w:val="22"/>
              </w:rPr>
              <w:t>Dokumenty należy dołączyć do oferty.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CBD5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4FA97AD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33DADA2F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6DF10082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1AD6759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04629F5F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688B16A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50B084C" w14:textId="77777777" w:rsidR="00B353CD" w:rsidRP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  <w:p w14:paraId="5C011036" w14:textId="234A2ED1" w:rsidR="00B353CD" w:rsidRDefault="00B353CD" w:rsidP="00B353CD">
            <w:pPr>
              <w:pStyle w:val="Default"/>
              <w:rPr>
                <w:sz w:val="22"/>
                <w:szCs w:val="22"/>
              </w:rPr>
            </w:pPr>
            <w:r w:rsidRPr="00B353CD">
              <w:rPr>
                <w:sz w:val="22"/>
                <w:szCs w:val="22"/>
              </w:rPr>
              <w:t>……………………………………………</w:t>
            </w:r>
          </w:p>
        </w:tc>
      </w:tr>
      <w:tr w:rsidR="00B353CD" w14:paraId="09671321" w14:textId="2FD7C85A" w:rsidTr="00B353CD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C75F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3649C2">
              <w:rPr>
                <w:bCs/>
              </w:rPr>
              <w:t>Warunki gwarancji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5CDA" w14:textId="77777777" w:rsidR="00B353CD" w:rsidRDefault="00B353CD" w:rsidP="00CE40E8">
            <w:pPr>
              <w:pStyle w:val="Default"/>
              <w:rPr>
                <w:sz w:val="22"/>
                <w:szCs w:val="22"/>
              </w:rPr>
            </w:pPr>
            <w:r w:rsidRPr="00401F2B">
              <w:t xml:space="preserve">5-letnia gwarancja producenta w trybie </w:t>
            </w:r>
            <w:proofErr w:type="spellStart"/>
            <w:r w:rsidRPr="00401F2B">
              <w:t>door</w:t>
            </w:r>
            <w:proofErr w:type="spellEnd"/>
            <w:r w:rsidRPr="00401F2B">
              <w:t>-to-</w:t>
            </w:r>
            <w:proofErr w:type="spellStart"/>
            <w:r w:rsidRPr="00401F2B">
              <w:t>door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2C2D" w14:textId="77777777" w:rsidR="00B353CD" w:rsidRDefault="006E1051" w:rsidP="00CE40E8">
            <w:pPr>
              <w:pStyle w:val="Default"/>
            </w:pPr>
            <w:r w:rsidRPr="006E1051">
              <w:t>……………………………………………</w:t>
            </w:r>
          </w:p>
          <w:p w14:paraId="042DEB48" w14:textId="67FBE3C2" w:rsidR="006E1051" w:rsidRPr="00401F2B" w:rsidRDefault="006E1051" w:rsidP="00CE40E8">
            <w:pPr>
              <w:pStyle w:val="Default"/>
            </w:pPr>
            <w:r w:rsidRPr="006E1051">
              <w:t>……………………………………………</w:t>
            </w:r>
          </w:p>
        </w:tc>
      </w:tr>
      <w:tr w:rsidR="00E62275" w14:paraId="2D6B79DC" w14:textId="70A7E0AD" w:rsidTr="00286820">
        <w:trPr>
          <w:trHeight w:val="379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9D3F" w14:textId="1220DA2B" w:rsidR="00E62275" w:rsidRPr="003649C2" w:rsidRDefault="00E62275" w:rsidP="00CE40E8">
            <w:pPr>
              <w:pStyle w:val="Default"/>
              <w:rPr>
                <w:bCs/>
              </w:rPr>
            </w:pPr>
            <w:r>
              <w:rPr>
                <w:bCs/>
              </w:rPr>
              <w:t>Warunki dodatkowe do spełnienia</w:t>
            </w:r>
          </w:p>
        </w:tc>
        <w:tc>
          <w:tcPr>
            <w:tcW w:w="7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E7C2" w14:textId="77777777" w:rsidR="00E62275" w:rsidRDefault="00E62275" w:rsidP="00CE40E8">
            <w:pPr>
              <w:pStyle w:val="Default"/>
            </w:pPr>
            <w:r w:rsidRPr="00E62275">
              <w:t>Każdy z monitorów musi zostać rozpakowany i należy dokonać pierwszego uruchomienia testowego w obecności przedstawiciela zamawiającego w celu weryfikacji poprawności działania matrycy (brak wad fabrycznych/uszkodzeń transportowych).</w:t>
            </w:r>
          </w:p>
          <w:p w14:paraId="1F43DAC4" w14:textId="77777777" w:rsidR="00E62275" w:rsidRPr="003649C2" w:rsidRDefault="00E62275" w:rsidP="00CE40E8">
            <w:pPr>
              <w:pStyle w:val="Default"/>
            </w:pPr>
            <w:r w:rsidRPr="003649C2">
              <w:t>W ramach gwarancji jeśli naprawa monitora</w:t>
            </w:r>
          </w:p>
          <w:p w14:paraId="092C4A27" w14:textId="77777777" w:rsidR="00E62275" w:rsidRPr="003649C2" w:rsidRDefault="00E62275" w:rsidP="00CE40E8">
            <w:pPr>
              <w:pStyle w:val="Default"/>
            </w:pPr>
            <w:r w:rsidRPr="003649C2">
              <w:t>interaktywnego potrwa więcej niż 14 dni</w:t>
            </w:r>
          </w:p>
          <w:p w14:paraId="73633D89" w14:textId="5C8793D0" w:rsidR="00E62275" w:rsidRPr="003649C2" w:rsidRDefault="00E62275" w:rsidP="00B353CD">
            <w:pPr>
              <w:pStyle w:val="Default"/>
            </w:pPr>
            <w:r w:rsidRPr="003649C2">
              <w:t xml:space="preserve">zagwarantowany będzie monitor zastępczy </w:t>
            </w:r>
            <w:r w:rsidR="00356CE1" w:rsidRPr="00356CE1">
              <w:t>o parametrach nie gorszych niż parametry naprawianego monitora</w:t>
            </w:r>
            <w:r w:rsidRPr="003649C2">
              <w:t>.</w:t>
            </w:r>
          </w:p>
        </w:tc>
      </w:tr>
    </w:tbl>
    <w:p w14:paraId="0F2EAC17" w14:textId="77777777" w:rsidR="00AA62D4" w:rsidRDefault="00AA62D4" w:rsidP="00AA62D4"/>
    <w:p w14:paraId="628E766B" w14:textId="43E49750" w:rsidR="003C5331" w:rsidRPr="000441EE" w:rsidRDefault="003C5331" w:rsidP="003C5331">
      <w:pPr>
        <w:jc w:val="both"/>
      </w:pPr>
      <w:r w:rsidRPr="003C5331">
        <w:t>Uwaga: Dopuszcza się urządzenie fabrycznie wyposażone w starszą wersję systemu Android, pod warunkiem że przed podpisaniem protokołu odbioru Wykonawca, w ramach wynagrodzenia, przeprowadzi oficjalną i stabilną aktualizację systemu do wersji co najmniej Android 16.0, przy zachowaniu certyfikacji EDLA dla oferowanego modelu. W dniu odbioru urządzenie musi posiadać system Android w wersji co najmniej 16.0 oraz aktywną certyfikację EDLA.</w:t>
      </w:r>
    </w:p>
    <w:p w14:paraId="7A3D2FBB" w14:textId="77777777" w:rsidR="00C97F1A" w:rsidRDefault="00C97F1A"/>
    <w:sectPr w:rsidR="00C97F1A" w:rsidSect="006E1051">
      <w:footerReference w:type="default" r:id="rId6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242C2" w14:textId="77777777" w:rsidR="004C3DDB" w:rsidRDefault="004C3DDB" w:rsidP="004C3DDB">
      <w:pPr>
        <w:spacing w:after="0" w:line="240" w:lineRule="auto"/>
      </w:pPr>
      <w:r>
        <w:separator/>
      </w:r>
    </w:p>
  </w:endnote>
  <w:endnote w:type="continuationSeparator" w:id="0">
    <w:p w14:paraId="00C6D5EA" w14:textId="77777777" w:rsidR="004C3DDB" w:rsidRDefault="004C3DDB" w:rsidP="004C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0542278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78A23318" w14:textId="3AF26B86" w:rsidR="00247AB3" w:rsidRPr="00D50814" w:rsidRDefault="00D50814">
        <w:pPr>
          <w:pStyle w:val="Stopka"/>
          <w:jc w:val="right"/>
          <w:rPr>
            <w:rFonts w:asciiTheme="majorHAnsi" w:eastAsiaTheme="majorEastAsia" w:hAnsiTheme="majorHAnsi" w:cstheme="majorBidi"/>
          </w:rPr>
        </w:pPr>
        <w:r w:rsidRPr="00D50814">
          <w:rPr>
            <w:rFonts w:asciiTheme="majorHAnsi" w:eastAsiaTheme="majorEastAsia" w:hAnsiTheme="majorHAnsi" w:cstheme="majorBidi"/>
          </w:rPr>
          <w:t>S</w:t>
        </w:r>
        <w:r w:rsidR="00247AB3" w:rsidRPr="00D50814">
          <w:rPr>
            <w:rFonts w:asciiTheme="majorHAnsi" w:eastAsiaTheme="majorEastAsia" w:hAnsiTheme="majorHAnsi" w:cstheme="majorBidi"/>
          </w:rPr>
          <w:t xml:space="preserve">tr. </w:t>
        </w:r>
        <w:r w:rsidR="00247AB3" w:rsidRPr="00D50814">
          <w:rPr>
            <w:rFonts w:eastAsiaTheme="minorEastAsia" w:cs="Times New Roman"/>
          </w:rPr>
          <w:fldChar w:fldCharType="begin"/>
        </w:r>
        <w:r w:rsidR="00247AB3" w:rsidRPr="00D50814">
          <w:instrText>PAGE    \* MERGEFORMAT</w:instrText>
        </w:r>
        <w:r w:rsidR="00247AB3" w:rsidRPr="00D50814">
          <w:rPr>
            <w:rFonts w:eastAsiaTheme="minorEastAsia" w:cs="Times New Roman"/>
          </w:rPr>
          <w:fldChar w:fldCharType="separate"/>
        </w:r>
        <w:r w:rsidR="00247AB3" w:rsidRPr="00D50814">
          <w:rPr>
            <w:rFonts w:asciiTheme="majorHAnsi" w:eastAsiaTheme="majorEastAsia" w:hAnsiTheme="majorHAnsi" w:cstheme="majorBidi"/>
          </w:rPr>
          <w:t>2</w:t>
        </w:r>
        <w:r w:rsidR="00247AB3" w:rsidRPr="00D50814">
          <w:rPr>
            <w:rFonts w:asciiTheme="majorHAnsi" w:eastAsiaTheme="majorEastAsia" w:hAnsiTheme="majorHAnsi" w:cstheme="majorBidi"/>
          </w:rPr>
          <w:fldChar w:fldCharType="end"/>
        </w:r>
      </w:p>
    </w:sdtContent>
  </w:sdt>
  <w:p w14:paraId="24D37B5A" w14:textId="77777777" w:rsidR="00247AB3" w:rsidRDefault="0024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BCC31" w14:textId="77777777" w:rsidR="004C3DDB" w:rsidRDefault="004C3DDB" w:rsidP="004C3DDB">
      <w:pPr>
        <w:spacing w:after="0" w:line="240" w:lineRule="auto"/>
      </w:pPr>
      <w:r>
        <w:separator/>
      </w:r>
    </w:p>
  </w:footnote>
  <w:footnote w:type="continuationSeparator" w:id="0">
    <w:p w14:paraId="62BDCD68" w14:textId="77777777" w:rsidR="004C3DDB" w:rsidRDefault="004C3DDB" w:rsidP="004C3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2D4"/>
    <w:rsid w:val="00247AB3"/>
    <w:rsid w:val="00356CE1"/>
    <w:rsid w:val="003C5331"/>
    <w:rsid w:val="004C3DDB"/>
    <w:rsid w:val="00560349"/>
    <w:rsid w:val="006E1051"/>
    <w:rsid w:val="007B4946"/>
    <w:rsid w:val="008B13EF"/>
    <w:rsid w:val="00AA62D4"/>
    <w:rsid w:val="00B353CD"/>
    <w:rsid w:val="00C37167"/>
    <w:rsid w:val="00C97F1A"/>
    <w:rsid w:val="00D50814"/>
    <w:rsid w:val="00E444BB"/>
    <w:rsid w:val="00E6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A920A"/>
  <w15:chartTrackingRefBased/>
  <w15:docId w15:val="{898909A3-027D-4135-A8AB-3B587385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2D4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62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62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62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62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62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62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62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62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62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62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62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62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62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62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62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62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62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62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62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A62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62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A62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62D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A62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62D4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A62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62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62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62D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A62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C3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DDB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C3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DD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1632</Words>
  <Characters>9798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Szyperski</dc:creator>
  <cp:keywords/>
  <dc:description/>
  <cp:lastModifiedBy>Aneta Rek</cp:lastModifiedBy>
  <cp:revision>2</cp:revision>
  <cp:lastPrinted>2026-09-21T10:29:00Z</cp:lastPrinted>
  <dcterms:created xsi:type="dcterms:W3CDTF">2026-09-29T09:52:00Z</dcterms:created>
  <dcterms:modified xsi:type="dcterms:W3CDTF">2026-09-29T09:52:00Z</dcterms:modified>
</cp:coreProperties>
</file>